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F5" w:rsidRPr="000214FF" w:rsidRDefault="00D66AF5" w:rsidP="00D66AF5">
      <w:pPr>
        <w:pStyle w:val="a7"/>
        <w:rPr>
          <w:sz w:val="22"/>
          <w:szCs w:val="22"/>
        </w:rPr>
      </w:pPr>
      <w:r w:rsidRPr="000214FF">
        <w:rPr>
          <w:rFonts w:ascii="Courier New" w:hAnsi="Courier New" w:cs="Courier New"/>
          <w:sz w:val="22"/>
          <w:szCs w:val="22"/>
        </w:rPr>
        <w:t> </w:t>
      </w:r>
    </w:p>
    <w:p w:rsidR="00D66AF5" w:rsidRDefault="00D66AF5" w:rsidP="008B1DDB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</w:rPr>
      </w:pPr>
    </w:p>
    <w:p w:rsidR="008B1DDB" w:rsidRPr="002D1901" w:rsidRDefault="008B1DDB" w:rsidP="008B1DDB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2D1901">
        <w:rPr>
          <w:rFonts w:ascii="GHEA Grapalat" w:hAnsi="GHEA Grapalat" w:cs="Sylfaen"/>
          <w:sz w:val="20"/>
          <w:szCs w:val="20"/>
          <w:lang w:val="hy-AM"/>
        </w:rPr>
        <w:t xml:space="preserve">Հավելված  </w:t>
      </w:r>
    </w:p>
    <w:p w:rsidR="008B1DDB" w:rsidRPr="002D1901" w:rsidRDefault="00597BBA" w:rsidP="008B1DDB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</w:rPr>
        <w:t>Ծաղկաձոր</w:t>
      </w:r>
      <w:proofErr w:type="spellEnd"/>
      <w:r w:rsidR="008B1DDB" w:rsidRPr="002D1901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:rsidR="008B1DDB" w:rsidRPr="002D1901" w:rsidRDefault="008B1DDB" w:rsidP="008B1DDB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2D1901">
        <w:rPr>
          <w:rFonts w:ascii="GHEA Grapalat" w:hAnsi="GHEA Grapalat" w:cs="Sylfaen"/>
          <w:sz w:val="20"/>
          <w:szCs w:val="20"/>
          <w:lang w:val="hy-AM"/>
        </w:rPr>
        <w:t>20</w:t>
      </w:r>
      <w:r w:rsidR="00597BBA">
        <w:rPr>
          <w:rFonts w:ascii="GHEA Grapalat" w:hAnsi="GHEA Grapalat" w:cs="Sylfaen"/>
          <w:sz w:val="20"/>
          <w:szCs w:val="20"/>
        </w:rPr>
        <w:t>22</w:t>
      </w:r>
      <w:r w:rsidRPr="002D1901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  <w:r w:rsidR="000946C3">
        <w:rPr>
          <w:rFonts w:ascii="GHEA Grapalat" w:hAnsi="GHEA Grapalat" w:cs="Sylfaen"/>
          <w:sz w:val="20"/>
          <w:szCs w:val="20"/>
          <w:lang w:val="hy-AM"/>
        </w:rPr>
        <w:t xml:space="preserve"> հուլիսի 11</w:t>
      </w:r>
    </w:p>
    <w:p w:rsidR="008B1DDB" w:rsidRPr="002D1901" w:rsidRDefault="008B1DDB" w:rsidP="008B1DDB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2D1901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                                                                 N</w:t>
      </w:r>
      <w:r w:rsidR="00597BBA" w:rsidRPr="000946C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946C3">
        <w:rPr>
          <w:rFonts w:ascii="GHEA Grapalat" w:hAnsi="GHEA Grapalat" w:cs="Sylfaen"/>
          <w:sz w:val="20"/>
          <w:szCs w:val="20"/>
          <w:lang w:val="hy-AM"/>
        </w:rPr>
        <w:t>129-Լ</w:t>
      </w:r>
      <w:r w:rsidRPr="002D1901">
        <w:rPr>
          <w:rFonts w:ascii="GHEA Grapalat" w:hAnsi="GHEA Grapalat" w:cs="Sylfaen"/>
          <w:sz w:val="20"/>
          <w:szCs w:val="20"/>
          <w:lang w:val="hy-AM"/>
        </w:rPr>
        <w:t xml:space="preserve"> որոշման</w:t>
      </w:r>
    </w:p>
    <w:p w:rsidR="008B1DDB" w:rsidRPr="002D1901" w:rsidRDefault="008B1DDB" w:rsidP="008B1DDB">
      <w:pPr>
        <w:shd w:val="clear" w:color="auto" w:fill="FFFFFF"/>
        <w:spacing w:after="0"/>
        <w:ind w:firstLine="303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:rsidR="008B1DDB" w:rsidRPr="002D1901" w:rsidRDefault="008B1DDB" w:rsidP="008B1DDB">
      <w:pPr>
        <w:shd w:val="clear" w:color="auto" w:fill="FFFFFF"/>
        <w:spacing w:after="0"/>
        <w:ind w:firstLine="303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 Ա Ր Գ</w:t>
      </w:r>
    </w:p>
    <w:p w:rsidR="008B1DDB" w:rsidRPr="002D1901" w:rsidRDefault="008B1DDB" w:rsidP="008B1DDB">
      <w:pPr>
        <w:shd w:val="clear" w:color="auto" w:fill="FFFFFF"/>
        <w:spacing w:after="0"/>
        <w:ind w:firstLine="303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8B1DDB" w:rsidRPr="002D1901" w:rsidRDefault="00A631C0" w:rsidP="008B1DDB">
      <w:pPr>
        <w:shd w:val="clear" w:color="auto" w:fill="FFFFFF"/>
        <w:spacing w:after="0"/>
        <w:ind w:firstLine="303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631C0">
        <w:rPr>
          <w:rFonts w:ascii="GHEA Grapalat" w:hAnsi="GHEA Grapalat"/>
          <w:b/>
          <w:i/>
          <w:sz w:val="24"/>
          <w:lang w:val="hy-AM"/>
        </w:rPr>
        <w:t>ԾԱՂԿԱՁՈՐ</w:t>
      </w:r>
      <w:r w:rsidR="008B1DDB" w:rsidRPr="005F01E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ՀԱՄԱՅՆՔԻ</w:t>
      </w:r>
      <w:r w:rsidR="008B1DDB" w:rsidRPr="002D190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ՎԱՐՉԱԿԱՆ ՍԱՀՄԱՆՆԵՐՈՒՄ ԳՏՆՎՈՂ ԱՆՇԱՐԺ ԳՈՒՅՔԻ ՍԵՓԱԿԱՆԱՏԻՐՈՋ ԿԱՄ ՏԻՐԱՊԵՏՈՂԻ` ԻՐ ՏԻՐԱՊԵՏՄԱՆ ՏԱԿ ԳՏՆՎՈՂ ԱՆՇԱՐԺ ԳՈՒՅՔԻ</w:t>
      </w:r>
      <w:r w:rsidR="008B1DDB" w:rsidRPr="002D190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="008B1DDB" w:rsidRPr="002D1901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ԵՎ ԴՐԱՆ ՀԱՐԱԿԻՑ ԸՆԴՀԱՆՈՒՐ ՕԳՏԱԳՈՐԾՄԱՆ ՏԱՐԱԾՔԻ ՊԱՐՏԱԴԻՐ ԲԱՐԵԿԱՐԳՄԱՆ</w:t>
      </w:r>
    </w:p>
    <w:p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Սույն կարգով (այսուհետ` Կարգ) </w:t>
      </w:r>
      <w:r w:rsidR="00B017C1" w:rsidRPr="00B017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կարգավորվում են</w:t>
      </w: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631C0" w:rsidRPr="00A631C0">
        <w:rPr>
          <w:rFonts w:ascii="GHEA Grapalat" w:hAnsi="GHEA Grapalat"/>
          <w:sz w:val="24"/>
          <w:lang w:val="hy-AM"/>
        </w:rPr>
        <w:t>Ծաղկաձոր</w:t>
      </w:r>
      <w:r w:rsidR="00A631C0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</w:t>
      </w: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վարչական սահմաններում գտնվող անշարժ գույքի սեփականատիրոջ կամ տիրապետողի` իր տիրապետման տակ գտնվող անշարժ գույքի և դրան հարակից ընդհանուր օգտագործման տարածքի պարտադիր բարեկարգման էությունը, ծավալ</w:t>
      </w:r>
      <w:r w:rsidR="00B017C1" w:rsidRPr="00B017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ի,</w:t>
      </w: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պայմաններ</w:t>
      </w:r>
      <w:r w:rsidR="00B017C1" w:rsidRPr="00B017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և իրականացման կարգի հետ կախված հարաբերությունները</w:t>
      </w: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(այսուհետ` պարտադիր բարեկարգում):</w:t>
      </w:r>
    </w:p>
    <w:p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Պարտադիր բարեկարգումը միջոցառումների համալիր է, որն ուղղված է </w:t>
      </w:r>
      <w:r w:rsidR="00A631C0" w:rsidRPr="00A631C0">
        <w:rPr>
          <w:rFonts w:ascii="GHEA Grapalat" w:hAnsi="GHEA Grapalat"/>
          <w:sz w:val="24"/>
          <w:lang w:val="hy-AM"/>
        </w:rPr>
        <w:t>Ծաղկաձոր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</w:t>
      </w: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սանիտարական վիճակի և գեղագիտական տեսքի պահպանմանն ու բարելավմանը, բնակչության բնակվելու պայմանների հարմարավետության բարձրացմանը, ինչպես նաև քաղաքի ճարտարապետական տեսքի պահպանմանը, որոնք իրականացվում են անշարժ գույքի պարտադիր ընթացիկ նորոգման, ընդհանուր օգտագործման տարածքների պարբերաբար մաքրման և բարեկարգման միջոցով:</w:t>
      </w:r>
    </w:p>
    <w:p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3. Պարտադիր բարեկարգման օբյեկտներն են` շենքերը, շինությունները և այլ կառույցները, ինչպես նաև անշարժ գույքին հարակից ընդհանուր օգտագործման հողամասերը և տարածքները:</w:t>
      </w:r>
    </w:p>
    <w:p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4. Սույն կարգի գործողությունը տարածվում է </w:t>
      </w:r>
      <w:r w:rsidR="00A631C0" w:rsidRPr="00A631C0">
        <w:rPr>
          <w:rFonts w:ascii="GHEA Grapalat" w:hAnsi="GHEA Grapalat"/>
          <w:sz w:val="24"/>
          <w:lang w:val="hy-AM"/>
        </w:rPr>
        <w:t>Ծաղկաձոր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</w:t>
      </w: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վարչական սահմաններում տեղակայված (գտնվող)`</w:t>
      </w:r>
    </w:p>
    <w:p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1) բազմաբնակարան կամ ստորաբաժանված շենքերի առաջին, կիսանկուղային և նկուղային հարկերում գտնվող ոչ բնակելի նշանակության տարածքների (այսուհետ` օբյեկտներ) սեփականատերերի կամ տիրապետողների վրա,</w:t>
      </w:r>
    </w:p>
    <w:p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առանձին տեղակայված հասարակական, արտադրական և այլ ոչ բնակելի նշանակության շենքերի, շինությունների և կառույցների (այսուհետ` օբյեկտներ) սեփականատերերի կամ տիրապետողների վրա,</w:t>
      </w:r>
    </w:p>
    <w:p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այգիներում, պուրակներում և ընդհանուր օգտագործման այլ տարածքներում գտնվող սրճարանների, բարերի, ռեստորանների և զվարճանքի այլ օբյեկտների (այսուհետ` օբյեկտներ) սեփականատերերի կամ տիրապետողների վրա,</w:t>
      </w:r>
    </w:p>
    <w:p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ավտոկանգառների և ավտոկայանատեղերի սեփականատերերի կամ տիրապետողների վրա,</w:t>
      </w:r>
    </w:p>
    <w:p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բացօթյա շուկաների և տոնավաճառների սեփականատերերի կամ տիրապետողների վրա:</w:t>
      </w:r>
    </w:p>
    <w:p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5. Պարտադիր բարեկարգման աշխատանքներն են`</w:t>
      </w:r>
    </w:p>
    <w:p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անշարժ գույքի արտաքին մասի պատշաճ պահպանման, այդ թվում` լվացման, և դրան հարակից ընդհանուր օգտագործման տարածքի պարբերաբար մաքրման, բարեկարգման (սալիկապատման կամ ասֆալտապատման) աշխատանքները և մաքրության պահպանումը.</w:t>
      </w:r>
    </w:p>
    <w:p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կանաչապատման համար նախատեսված տարածքների, սիզամարգերի, բուսածածկերի կանաչապատումը և դրանց անհրաժեշտ խնամքն ու պահպանումը.</w:t>
      </w:r>
    </w:p>
    <w:p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անհրաժեշտ լուսավորությ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ապահովումը</w:t>
      </w: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 անշարժ գույքի մուտքի համար.</w:t>
      </w:r>
    </w:p>
    <w:p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շենքերին ու շինություններին հարակից բակային տարածքների պարբերաբար մաքրումը և</w:t>
      </w:r>
      <w:r w:rsidRPr="002D190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2D190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կանաչապատում</w:t>
      </w:r>
      <w:r w:rsidRPr="005F01E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ը</w:t>
      </w:r>
      <w:r w:rsidRPr="002D190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.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թեթև կոնստրուկցիաներով (մետաղյա խողովակ, ցանց, ճաղեր և այլն) ցանկապատում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դրանց փոխում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փոխարինում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8B1DDB" w:rsidRPr="00372FC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6)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ներհամայնքային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միջհամայնքային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նշանակության փողոցներում գտնվող առևտր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և սպասարկման ոլորտի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օբյեկտների տոնական զարդարումը` Ամանորի և Ծննդյան տոներին` յուրաքանչյուր տարվա դեկտեմբերի 25-ից մինչև հաջո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րդ տարվա հունվարի 13-ը ներառյալ</w:t>
      </w:r>
      <w:r w:rsidRPr="00372F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8B1DDB" w:rsidRPr="00964976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64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7)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մասով սահմանված բարեկարգման աշխատանքները և դրանց նկատմամբ վերահսկողությունը իրականացվում են համայնքի գլխավոր հատակագծին համապատասխան </w:t>
      </w:r>
      <w:r w:rsidRPr="00964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գլխավոր հատակագծի առկայության դեպքում</w:t>
      </w:r>
      <w:r w:rsidRPr="00964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6. Շինարարության թույլտվություն չպահանջող բարեկարգման աշխատանքներն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ընդգրկում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 տարածքների կանաչապատումը, ծառատնկումը, ինչպես նաև բարեկարգման տարրերի վերականգնումը, նորոգումը, փոխումը, փոխարինումը: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7. Շինարարության թույլտվություն պահանջող և չպահանջող բարեկարգման աշխատանքների ցանկը սահմանված է Հայաստանի Հանրապետության կառավարության 20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մարտի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-ի N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596-Ն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որոշմամբ: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8. Բարեկարգման աշխատանքների կազմակերպման համար անշարժ գույքի սեփականատերերի և տիրապետողների կողմից կարող են կատարվել տարածքների չափագրում, կազմվել անհրաժեշտ աշխատանքների ցանկ, իսկ վերականգնման, նորոգման, փոխարինման աշխատանքների դեպքում` թերությունների մասին արձանագրություն: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9. </w:t>
      </w:r>
      <w:r w:rsidRPr="00964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«Քաղաքաշինության մասին» Հայաստանի Հանրապետության օրենքով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ՀՀ կառավարության </w:t>
      </w:r>
      <w:r w:rsidRPr="009047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2003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թվականի  </w:t>
      </w:r>
      <w:r w:rsidRPr="009047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N608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-Ն և ՀՀ կառավարության </w:t>
      </w:r>
      <w:r w:rsidRPr="009047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2002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թվականի փետրվարի </w:t>
      </w:r>
      <w:r w:rsidRPr="009047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-ի  </w:t>
      </w:r>
      <w:r w:rsidRPr="009047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N91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որոշումներով</w:t>
      </w:r>
      <w:r w:rsidRPr="00964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նախատեսված կարգով` համաձայնեցված նախագծի և շինարարության թույլտվության առկայությամբ միայն կարող են իրականացվել հետևյալ աշխատանքները.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շենքի ճակատի նոր ճարտարապետական տարրեր, դրանց փոխարինում կամ վերացում.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տանիքի ձևի, ծածկույթի նյութի և գույնի փոփոխում.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լոջիաների ապակեպատում կամ ներքին մակերևույթների գունային փոփոխություններ.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4)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պատշգամբների բազրիքաճաղերի նկարվածքի և գույնի փոփոխություններ.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բնական քարե շարվածքով իրականացված շենքերի ճակատների նյութի, ֆակտուրայի փոփոխություն և ներկում, ինչպես նաև նոր բացվածքների բացում կամ գոյություն ունեցողների փակում: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10. Գործող ընթացակարգերով սահմանված` շինարարության թույլտվություն չպահանջող աշխատանքներն իրականացվում են </w:t>
      </w:r>
      <w:r w:rsidR="00A631C0" w:rsidRPr="00A631C0">
        <w:rPr>
          <w:rFonts w:ascii="GHEA Grapalat" w:hAnsi="GHEA Grapalat"/>
          <w:sz w:val="24"/>
          <w:lang w:val="hy-AM"/>
        </w:rPr>
        <w:t>Ծաղկաձոր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 ղեկավարի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կողմից համաձայնեցված ձևավորման նախագծին և (կամ) հատակագիծ-սխեմային</w:t>
      </w:r>
      <w:r w:rsidRPr="00CA04E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CA04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համապատասխան: Նախագիծը անվճար մշակվում և տրվում է </w:t>
      </w:r>
      <w:r w:rsidR="00A631C0" w:rsidRPr="00A631C0">
        <w:rPr>
          <w:rFonts w:ascii="GHEA Grapalat" w:hAnsi="GHEA Grapalat"/>
          <w:sz w:val="24"/>
          <w:lang w:val="hy-AM"/>
        </w:rPr>
        <w:t>Ծաղկաձոր</w:t>
      </w:r>
      <w:r w:rsidR="00A631C0" w:rsidRPr="005F01E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5F01E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համայնքապետարանի աշխատակազմի քաղաքաշինության ոլորտը համակարգող  </w:t>
      </w:r>
      <w:r w:rsidRPr="00CA04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բաժ</w:t>
      </w:r>
      <w:r w:rsidRPr="005F01E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նի</w:t>
      </w:r>
      <w:r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CA04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մասնագետի</w:t>
      </w:r>
      <w:r w:rsidRPr="00CA04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) կողմից: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11. Պատմության և մշակույթի հուշարձանների պետական ցուցակում ընդգրկված շենքերի և կառույցների ճակատների վերակառուցումը և նորոգումն իրականացվում է հուշարձանների պահպանության պետական լիազոր մարմնի համաձայնությամբ: Ընդ որում` պետական լիազոր մարմնի կողմից կարող են տրվել նորոգման կամ վերակառուցման լուծումների վերաբերյալ հանձնարարականներ, որոնք ներառվում են </w:t>
      </w:r>
      <w:r w:rsidR="00A631C0" w:rsidRPr="00A631C0">
        <w:rPr>
          <w:rFonts w:ascii="GHEA Grapalat" w:hAnsi="GHEA Grapalat"/>
          <w:sz w:val="24"/>
          <w:lang w:val="hy-AM"/>
        </w:rPr>
        <w:t>Ծաղկաձոր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համայնքապետարանի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կողմից տրվող ձևավորման նախագծում կամ</w:t>
      </w:r>
      <w:r w:rsidRPr="00CA04E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CA04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ճարտարապետահատակագծային առաջադրանքում: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12. </w:t>
      </w:r>
      <w:r w:rsidR="00A631C0" w:rsidRPr="00A631C0">
        <w:rPr>
          <w:rFonts w:ascii="GHEA Grapalat" w:hAnsi="GHEA Grapalat"/>
          <w:sz w:val="24"/>
          <w:lang w:val="hy-AM"/>
        </w:rPr>
        <w:t>Ծաղկաձոր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համայնքապետարանի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համապատասխան ստորաբաժանման (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մասնագետի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կողմից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Կ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արգի կատարման նկատմամբ վերահսկողության իրականացման ընթացքում շենքի կամ շինության սեփականատիրոջը կամ տիրապետողին կարող են տրվել ցուցումներ շենքի ճակատների, օբյեկտին հարակից ընդհանուր օգտագործման տարածքների</w:t>
      </w:r>
      <w:r w:rsidRPr="00CA04E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CA04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վերականգնման կամ նորոգման աշխատանքների իրականացման վերաբերյալ, հիմնավորելով դրանց անհրաժեշտությունը և նշելով ժամկետները: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13. Պարտադիր բարեկարգման պահանջներն են`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խանութների, հասարակական սննդի, բնակչության կենցաղային սպասարկման և այլ նմանատիպ օբյեկտների ցուցափեղկերը պետք է սարքավորված և ձևավորված լինեն պատշաճ ձևով և շահագործվեն սահմանված պահանջներին համապատասխան.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մայթերի բարեկարգման դեպքում պետք է կատարվեն հետևյալ պահանջները.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ա. ապահոված լինի տեսանելի մաքրությունը (փոշուց, աղբից, տերևներից և այլն) և անհրաժեշտ թվաքանակով աղբարկղերի առկայությունը, ընդ որում` մաքրման աշխատանքները պետք է կատարվեն առավոտյան ժամը 08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։00-ից մինչև 09։00-ն և երեկոյան ժամը 18։00-ից մինչև 19։00-ն.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բ. ձմռանը պետք է իրականացվի տեղացած ձյան ամենօրյա մաքրումը` տեղումները դադարելուց 4 ժամ հետո կամ մինչև առավոտյան ժամը 11։00-ն, եթե ձյունը դադարել է նախորդ երեկո ժամը 21։00-ին և դրանից հետո.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գ. ձյան տեղումների ընդհատման ընթացքում մայթերի ասֆալտբետոնե ծածկերը և (կամ) սալիկապատված հատվածները պետք է ամբողջությամբ մաքրվեն ձյան և սառույցի կուտակումներից.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դ. ձյան մաքրման ընթացքում արգելվում է ձյան և սառույցի կույտերը կուտակել ճանապարհի երթևեկելի մասում: Թույլատրվում է միայն ժամանակավորապես կույտերը տեղավորել հասարակական տրանսպորտի կանգառների հետնամասում, սիզամարգերում, կամ ճամփեզրին.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ե. ճանապարհների, փողոցների եզրաքարերը պետք է ամբողջությամբ մաքրված լինեն ձնից և սառույցից: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14. </w:t>
      </w:r>
      <w:r w:rsidR="00A631C0" w:rsidRPr="00A631C0">
        <w:rPr>
          <w:rFonts w:ascii="GHEA Grapalat" w:hAnsi="GHEA Grapalat"/>
          <w:sz w:val="24"/>
          <w:lang w:val="hy-AM"/>
        </w:rPr>
        <w:t>Ծաղկաձոր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 վարչական սահմաններում գտնվող անշարժ գույքի և դրան հարակից ընդհանուր օգտագործման տարածքի պարտադիր բարեկարգումը իրականացնում է անշարժ գույքի սեփականատեր կամ տիրապետող</w:t>
      </w:r>
      <w:r w:rsidRPr="005F01E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1E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հանդիսացող ֆիզիկական կամ իրավաբանական անձը: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15. Կանաչապատման աշխատանքները ենթակա են պարտադիր կատարման միայն </w:t>
      </w:r>
      <w:r w:rsidR="00A631C0" w:rsidRPr="00A631C0">
        <w:rPr>
          <w:rFonts w:ascii="GHEA Grapalat" w:hAnsi="GHEA Grapalat"/>
          <w:sz w:val="24"/>
          <w:lang w:val="hy-AM"/>
        </w:rPr>
        <w:t>Ծաղկաձոր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համայնքապետարանի աշխատակազմի քաղաքաշինության ոլորտը համակարգող բաժնի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D2C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մասնագետի</w:t>
      </w:r>
      <w:r w:rsidRPr="00FD2C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կողմից տրամադրված ֆիտոնախագծի համաձայն: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16. Անշարժ գույքի սեփականատերը կամ տիրապետողը անշարժ գույքի արտաքին ճարտարապետական ցանկացած փոփոխություն համաձայնեցնում է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             </w:t>
      </w:r>
      <w:r w:rsidR="00A631C0" w:rsidRPr="00A631C0">
        <w:rPr>
          <w:rFonts w:ascii="GHEA Grapalat" w:hAnsi="GHEA Grapalat"/>
          <w:sz w:val="24"/>
          <w:lang w:val="hy-AM"/>
        </w:rPr>
        <w:t>Ծաղկաձոր</w:t>
      </w:r>
      <w:r w:rsidR="00A631C0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համայնքապետարանի աշխատակազմի քաղաքաշինության ոլորտը համակարգող բաժնի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D2C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մասնագետի</w:t>
      </w:r>
      <w:r w:rsidRPr="00FD2C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հետ: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     17. Անշարժ գույքի սեփականատերը կամ տիրապետողը սույն Կարգին համապատասխան` իր տիրապետման տակ գտնվող անշարժ գույքի և դրան հարակից ընդհանուր օգտագործման տարածքի պարտադիր բարեկարգման աշխատանքներն իրականացնում է ինքնուրույն կամ իր հաշվին` մասնագիտացված կազմակերպությունների ներգրավման միջոցով: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18. Այն դեպքում, երբ անշարժ գույքի սեփականատեր կամ տիրապետող են հանդիսանում մի քանի անձ, ապա դրանցից յուրաքանչյուրի մասնակցությունը պարտադիր բարեկարգման աշխատանքներին որոշվում է անշարժ գույքի նկատմամբ սեփականության կամ տիրապետման իրավունքում նրանց մասնակցության բաժնին համամասնորեն: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19. Այն դեպքում, երբ հատկացված հողամասի նկատմամբ սեփականության կամ օգտագործման իրավունքները, ինչպես նաև շենքի, շինության կամ դրանց տարածքի սեփականության կամ օգտագործման կամ այլ գույքային իրավունքները</w:t>
      </w:r>
      <w:r w:rsidRPr="005F01E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1E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չեն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ենթարկվել պետական գրանցման, ապա պարտադիր բարեկարգման և մաքրման է ենթակա այն տարածքը, որը փաստացի տիրապետվում է անշարժ գույքի տիրապետողի կողմից: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20. Անշարժ գույքին հարակից ընդհանուր օգտագործման տարածքի պարտադիր բարեկարգման աշխատանքների ծավալը որոշվում է`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կրպակների, տաղավարների կամ մանրածախ առևտուր իրականացնող այլ օբյեկտների, հանրային սննդի և զվարճանքի օբյեկտների, բնակչության կենցաղային և այլ սպասարկման օբյեկտների, ինչպես նաև առևտրի այլ օբյեկտների, ավտոտնակների համար` հատկացված կամ զբաղեցրած տարածքի պարագծից 5 մետր, կառույցից դուրս` մինչև փողոցի երթևեկելի մասի եզրաքարը,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բազմաբնակարան կամ ստորաբաժանված շենքերի առաջին, կիսանկուղային և նկուղային հարկերում գտնվող ոչ բնակելի նշանակության տարածքների համար` դրանց զբաղեցրած պարագծով` մինչև փողոցի երթևեկելի մասի եզրաքարը,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առանձնատների համար` դրանց զբաղեցրած հողամասի պարագծով` մինչև փողոցի երթևեկելի մասի եզրաքարը,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ավտոկանգառների և ավտոկայանատեղերի համար` հատկացված և (կամ) զբաղեցված ամբողջ տարածքի պարագծից 10-50 մետր (կախված օբյեկտի տարողականությունից և հզորությունից),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արդյունաբերական և շինարարական օբյեկտների համար` հատկացված և (կամ) զբաղեցված ամբողջ տարածքի պարագծից առնվազն 50 մետր` մինչև փողոցի երթևեկելի մասի եզրաքարը,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6) առողջապահական և կրթական օբյեկտների համար` հատկացված և (կամ) զբաղեցված ամբողջ տարածքի պարագծից առնվազն 10 մետր` մինչև փողոցի երթևեկելի մասի եզրաքարը,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7) շուկաների, տոնավաճառների, առևտրի կենտրոնների համար` հատկացված և (կամ) զբաղեցված տարածքի պարագծից 50-100 մետր` մինչև փողոցի երթևեկելի մասի եզրաքարը: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21. Սույն կարգով նախատեսված դրույթների խախտումն առաջացնում է </w:t>
      </w:r>
      <w:r w:rsidR="000946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իարվախախտումների վերաբերյալ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</w:t>
      </w:r>
      <w:r w:rsidR="000573F6">
        <w:rPr>
          <w:rFonts w:eastAsia="Times New Roman" w:cs="Times New Roman"/>
          <w:color w:val="000000"/>
          <w:sz w:val="24"/>
          <w:szCs w:val="24"/>
          <w:lang w:val="hy-AM"/>
        </w:rPr>
        <w:t xml:space="preserve"> օրենս</w:t>
      </w:r>
      <w:r w:rsidR="000946C3">
        <w:rPr>
          <w:rFonts w:eastAsia="Times New Roman" w:cs="Times New Roman"/>
          <w:color w:val="000000"/>
          <w:sz w:val="24"/>
          <w:szCs w:val="24"/>
          <w:lang w:val="hy-AM"/>
        </w:rPr>
        <w:t>գրքի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946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156-րդ հոդվածով </w:t>
      </w:r>
      <w:bookmarkStart w:id="0" w:name="_GoBack"/>
      <w:bookmarkEnd w:id="0"/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նախատեսված պատասխանատվություն:</w:t>
      </w:r>
      <w:r w:rsidRPr="005F01E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 </w:t>
      </w:r>
      <w:r w:rsidRPr="005F01E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8B1D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8B1D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8B1D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8B1D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8B1D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8B1D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8B1D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8B1DDB" w:rsidRPr="001B53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A631C0" w:rsidRPr="001B53DB" w:rsidRDefault="00A631C0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A631C0" w:rsidRPr="001B53DB" w:rsidRDefault="00A631C0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A631C0" w:rsidRPr="001B53DB" w:rsidRDefault="00A631C0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A631C0" w:rsidRPr="001B53DB" w:rsidRDefault="00A631C0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A631C0" w:rsidRPr="001B53DB" w:rsidRDefault="00A631C0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A631C0" w:rsidRPr="001B53DB" w:rsidRDefault="00A631C0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A631C0" w:rsidRPr="001B53DB" w:rsidSect="00D66AF5">
      <w:pgSz w:w="12240" w:h="15840"/>
      <w:pgMar w:top="426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6502"/>
    <w:multiLevelType w:val="hybridMultilevel"/>
    <w:tmpl w:val="5D6A3A6E"/>
    <w:lvl w:ilvl="0" w:tplc="CC30F30A">
      <w:start w:val="16"/>
      <w:numFmt w:val="bullet"/>
      <w:lvlText w:val="-"/>
      <w:lvlJc w:val="left"/>
      <w:pPr>
        <w:ind w:left="435" w:hanging="360"/>
      </w:pPr>
      <w:rPr>
        <w:rFonts w:ascii="GHEA Grapalat" w:eastAsiaTheme="minorEastAsia" w:hAnsi="GHEA Grapalat" w:cs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52A71D8D"/>
    <w:multiLevelType w:val="hybridMultilevel"/>
    <w:tmpl w:val="6F36F03A"/>
    <w:lvl w:ilvl="0" w:tplc="B9080538">
      <w:start w:val="1"/>
      <w:numFmt w:val="bullet"/>
      <w:lvlText w:val="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8D"/>
    <w:rsid w:val="000573F6"/>
    <w:rsid w:val="00067331"/>
    <w:rsid w:val="000946C3"/>
    <w:rsid w:val="000A1B17"/>
    <w:rsid w:val="001B53DB"/>
    <w:rsid w:val="00245060"/>
    <w:rsid w:val="00420A8D"/>
    <w:rsid w:val="005259BD"/>
    <w:rsid w:val="00597BBA"/>
    <w:rsid w:val="00606A44"/>
    <w:rsid w:val="006F09D5"/>
    <w:rsid w:val="007155D6"/>
    <w:rsid w:val="008B1DDB"/>
    <w:rsid w:val="008B36A2"/>
    <w:rsid w:val="00A631C0"/>
    <w:rsid w:val="00B017C1"/>
    <w:rsid w:val="00D66AF5"/>
    <w:rsid w:val="00D9555B"/>
    <w:rsid w:val="00F2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DB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D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5D6"/>
    <w:rPr>
      <w:rFonts w:ascii="Tahoma" w:eastAsiaTheme="minorEastAsia" w:hAnsi="Tahoma" w:cs="Tahoma"/>
      <w:sz w:val="16"/>
      <w:szCs w:val="16"/>
      <w:lang w:val="en-US"/>
    </w:rPr>
  </w:style>
  <w:style w:type="character" w:styleId="a6">
    <w:name w:val="Strong"/>
    <w:uiPriority w:val="22"/>
    <w:qFormat/>
    <w:rsid w:val="00A631C0"/>
    <w:rPr>
      <w:b/>
      <w:bCs/>
    </w:rPr>
  </w:style>
  <w:style w:type="paragraph" w:styleId="a7">
    <w:name w:val="Normal (Web)"/>
    <w:basedOn w:val="a"/>
    <w:uiPriority w:val="99"/>
    <w:unhideWhenUsed/>
    <w:rsid w:val="00D66AF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DB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D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5D6"/>
    <w:rPr>
      <w:rFonts w:ascii="Tahoma" w:eastAsiaTheme="minorEastAsia" w:hAnsi="Tahoma" w:cs="Tahoma"/>
      <w:sz w:val="16"/>
      <w:szCs w:val="16"/>
      <w:lang w:val="en-US"/>
    </w:rPr>
  </w:style>
  <w:style w:type="character" w:styleId="a6">
    <w:name w:val="Strong"/>
    <w:uiPriority w:val="22"/>
    <w:qFormat/>
    <w:rsid w:val="00A631C0"/>
    <w:rPr>
      <w:b/>
      <w:bCs/>
    </w:rPr>
  </w:style>
  <w:style w:type="paragraph" w:styleId="a7">
    <w:name w:val="Normal (Web)"/>
    <w:basedOn w:val="a"/>
    <w:uiPriority w:val="99"/>
    <w:unhideWhenUsed/>
    <w:rsid w:val="00D66AF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/>
  <dc:description/>
  <cp:lastModifiedBy>USER</cp:lastModifiedBy>
  <cp:revision>19</cp:revision>
  <cp:lastPrinted>2022-07-14T10:52:00Z</cp:lastPrinted>
  <dcterms:created xsi:type="dcterms:W3CDTF">2021-07-04T10:09:00Z</dcterms:created>
  <dcterms:modified xsi:type="dcterms:W3CDTF">2022-07-14T10:53:00Z</dcterms:modified>
</cp:coreProperties>
</file>